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C7" w:rsidRDefault="004D7D5C" w:rsidP="004D7D5C">
      <w:pPr>
        <w:jc w:val="center"/>
        <w:rPr>
          <w:rFonts w:ascii="Verdana" w:hAnsi="Verdana"/>
          <w:b/>
          <w:sz w:val="24"/>
          <w:szCs w:val="24"/>
          <w:lang w:val="bg-BG"/>
        </w:rPr>
      </w:pPr>
      <w:r w:rsidRPr="004D7D5C">
        <w:rPr>
          <w:rFonts w:ascii="Verdana" w:hAnsi="Verdana"/>
          <w:b/>
          <w:sz w:val="24"/>
          <w:szCs w:val="24"/>
          <w:lang w:val="bg-BG"/>
        </w:rPr>
        <w:t>Разяснения</w:t>
      </w:r>
    </w:p>
    <w:p w:rsidR="004D7D5C" w:rsidRDefault="004D7D5C" w:rsidP="004D7D5C">
      <w:pPr>
        <w:jc w:val="center"/>
        <w:rPr>
          <w:rFonts w:ascii="Verdana" w:hAnsi="Verdana"/>
          <w:sz w:val="24"/>
          <w:szCs w:val="24"/>
          <w:lang w:val="bg-BG"/>
        </w:rPr>
      </w:pPr>
      <w:bookmarkStart w:id="0" w:name="_GoBack"/>
      <w:bookmarkEnd w:id="0"/>
    </w:p>
    <w:p w:rsidR="002F2A37" w:rsidRDefault="004D7D5C" w:rsidP="00D66BD5">
      <w:pPr>
        <w:ind w:firstLine="72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Уважаеми собственици и ползватели на самостоятелни обекти</w:t>
      </w:r>
      <w:r w:rsidRPr="004D7D5C">
        <w:t xml:space="preserve"> </w:t>
      </w:r>
      <w:r w:rsidRPr="004D7D5C">
        <w:rPr>
          <w:rFonts w:ascii="Verdana" w:hAnsi="Verdana"/>
          <w:sz w:val="20"/>
          <w:szCs w:val="20"/>
          <w:lang w:val="bg-BG"/>
        </w:rPr>
        <w:t>в сграда в режим на етажна собственост</w:t>
      </w:r>
      <w:r>
        <w:rPr>
          <w:rFonts w:ascii="Verdana" w:hAnsi="Verdana"/>
          <w:sz w:val="20"/>
          <w:szCs w:val="20"/>
          <w:lang w:val="bg-BG"/>
        </w:rPr>
        <w:t xml:space="preserve">, </w:t>
      </w:r>
    </w:p>
    <w:p w:rsidR="002F2A37" w:rsidRDefault="002F2A37" w:rsidP="00D66BD5">
      <w:pPr>
        <w:ind w:firstLine="72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В</w:t>
      </w:r>
      <w:r w:rsidR="004D7D5C">
        <w:rPr>
          <w:rFonts w:ascii="Verdana" w:hAnsi="Verdana"/>
          <w:sz w:val="20"/>
          <w:szCs w:val="20"/>
          <w:lang w:val="bg-BG"/>
        </w:rPr>
        <w:t xml:space="preserve">ъв връзка с </w:t>
      </w:r>
      <w:r>
        <w:rPr>
          <w:rFonts w:ascii="Verdana" w:hAnsi="Verdana"/>
          <w:sz w:val="20"/>
          <w:szCs w:val="20"/>
          <w:lang w:val="bg-BG"/>
        </w:rPr>
        <w:t xml:space="preserve">провеждане на Общо събрание на етажната собственост относно избор на фирма за дялово разпределение и преминаване към средства за дялово разпределение с дистанционен отчет Ви предоставяме следни разяснения по нормативната уредба: </w:t>
      </w:r>
    </w:p>
    <w:p w:rsidR="00D66BD5" w:rsidRPr="002F2A37" w:rsidRDefault="00D66BD5" w:rsidP="002F2A37">
      <w:pPr>
        <w:pStyle w:val="ListParagraph"/>
        <w:numPr>
          <w:ilvl w:val="0"/>
          <w:numId w:val="1"/>
        </w:numPr>
        <w:rPr>
          <w:rFonts w:ascii="Verdana" w:hAnsi="Verdana"/>
          <w:b/>
          <w:sz w:val="20"/>
          <w:szCs w:val="20"/>
          <w:u w:val="single"/>
          <w:lang w:val="bg-BG"/>
        </w:rPr>
      </w:pPr>
      <w:r w:rsidRPr="002F2A37">
        <w:rPr>
          <w:rFonts w:ascii="Verdana" w:hAnsi="Verdana"/>
          <w:b/>
          <w:sz w:val="20"/>
          <w:szCs w:val="20"/>
          <w:u w:val="single"/>
          <w:lang w:val="bg-BG"/>
        </w:rPr>
        <w:t>Избор на фирма за дялово разпределение на топлинна енергия съгласно чл. 139б от Закона за енергетиката (ЗЕ);</w:t>
      </w:r>
    </w:p>
    <w:p w:rsidR="00D66BD5" w:rsidRPr="00D66BD5" w:rsidRDefault="004D7D5C" w:rsidP="00D66BD5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 </w:t>
      </w:r>
      <w:r w:rsidR="00D66BD5">
        <w:rPr>
          <w:rFonts w:ascii="Verdana" w:hAnsi="Verdana"/>
          <w:sz w:val="20"/>
          <w:szCs w:val="20"/>
          <w:lang w:val="bg-BG"/>
        </w:rPr>
        <w:t>ч</w:t>
      </w:r>
      <w:r w:rsidR="00D66BD5" w:rsidRPr="00D66BD5">
        <w:rPr>
          <w:rFonts w:ascii="Verdana" w:hAnsi="Verdana"/>
          <w:sz w:val="20"/>
          <w:szCs w:val="20"/>
          <w:lang w:val="bg-BG"/>
        </w:rPr>
        <w:t>л. 139б. (Нов - ДВ, бр. 74 от 2006 г., в сила от 08.09.2006 г.) (1) (Изм. - ДВ, бр. 54 от 2012 г., в сила от 17.07.2012 г.) Клиентите в сграда - етажна собственост, избират лице, регистрирано по реда на чл. 139а, за извършване на услугата дялово разпределение.</w:t>
      </w:r>
    </w:p>
    <w:p w:rsidR="00D66BD5" w:rsidRPr="002F2A37" w:rsidRDefault="00D66BD5" w:rsidP="00D66BD5">
      <w:pPr>
        <w:jc w:val="both"/>
        <w:rPr>
          <w:rFonts w:ascii="Verdana" w:hAnsi="Verdana"/>
          <w:b/>
          <w:sz w:val="20"/>
          <w:szCs w:val="20"/>
          <w:lang w:val="bg-BG"/>
        </w:rPr>
      </w:pPr>
      <w:r w:rsidRPr="00D66BD5">
        <w:rPr>
          <w:rFonts w:ascii="Verdana" w:hAnsi="Verdana"/>
          <w:sz w:val="20"/>
          <w:szCs w:val="20"/>
          <w:lang w:val="bg-BG"/>
        </w:rPr>
        <w:t xml:space="preserve">(2) (Изм. - ДВ, бр. 54 от 2010 г., в сила от 16.07.2010 г.) Изборът по ал. 1 се извършва с писмено съгласие на собствениците, притежаващи </w:t>
      </w:r>
      <w:r w:rsidRPr="002F2A37">
        <w:rPr>
          <w:rFonts w:ascii="Verdana" w:hAnsi="Verdana"/>
          <w:b/>
          <w:sz w:val="20"/>
          <w:szCs w:val="20"/>
          <w:lang w:val="bg-BG"/>
        </w:rPr>
        <w:t>най-малко две трети от собствеността в сградата - етажна собственост.</w:t>
      </w:r>
    </w:p>
    <w:p w:rsidR="004D7D5C" w:rsidRDefault="00D66BD5" w:rsidP="00D66BD5">
      <w:pPr>
        <w:jc w:val="both"/>
        <w:rPr>
          <w:rFonts w:ascii="Verdana" w:hAnsi="Verdana"/>
          <w:sz w:val="20"/>
          <w:szCs w:val="20"/>
          <w:lang w:val="bg-BG"/>
        </w:rPr>
      </w:pPr>
      <w:r w:rsidRPr="00D66BD5">
        <w:rPr>
          <w:rFonts w:ascii="Verdana" w:hAnsi="Verdana"/>
          <w:sz w:val="20"/>
          <w:szCs w:val="20"/>
          <w:lang w:val="bg-BG"/>
        </w:rPr>
        <w:t xml:space="preserve">(3) (Изм. - ДВ, бр. 54 от 2012 г., в сила от 17.07.2012 г.) За резултатите от избора клиентите уведомяват писмено </w:t>
      </w:r>
      <w:proofErr w:type="spellStart"/>
      <w:r w:rsidRPr="00D66BD5">
        <w:rPr>
          <w:rFonts w:ascii="Verdana" w:hAnsi="Verdana"/>
          <w:sz w:val="20"/>
          <w:szCs w:val="20"/>
          <w:lang w:val="bg-BG"/>
        </w:rPr>
        <w:t>топлопреносното</w:t>
      </w:r>
      <w:proofErr w:type="spellEnd"/>
      <w:r w:rsidRPr="00D66BD5">
        <w:rPr>
          <w:rFonts w:ascii="Verdana" w:hAnsi="Verdana"/>
          <w:sz w:val="20"/>
          <w:szCs w:val="20"/>
          <w:lang w:val="bg-BG"/>
        </w:rPr>
        <w:t xml:space="preserve"> предприятие или доставчика на топлинна енергия.</w:t>
      </w:r>
    </w:p>
    <w:p w:rsidR="00D66BD5" w:rsidRPr="002F2A37" w:rsidRDefault="00D66BD5" w:rsidP="002F2A37">
      <w:pPr>
        <w:pStyle w:val="ListParagraph"/>
        <w:numPr>
          <w:ilvl w:val="0"/>
          <w:numId w:val="1"/>
        </w:numPr>
        <w:jc w:val="both"/>
        <w:rPr>
          <w:rFonts w:ascii="Verdana" w:hAnsi="Verdana"/>
          <w:b/>
          <w:sz w:val="20"/>
          <w:szCs w:val="20"/>
          <w:u w:val="single"/>
          <w:lang w:val="bg-BG"/>
        </w:rPr>
      </w:pPr>
      <w:r w:rsidRPr="002F2A37">
        <w:rPr>
          <w:rFonts w:ascii="Verdana" w:hAnsi="Verdana"/>
          <w:b/>
          <w:sz w:val="20"/>
          <w:szCs w:val="20"/>
          <w:u w:val="single"/>
          <w:lang w:val="bg-BG"/>
        </w:rPr>
        <w:t>Преминаване към средства за дяло</w:t>
      </w:r>
      <w:r w:rsidR="002F2A37">
        <w:rPr>
          <w:rFonts w:ascii="Verdana" w:hAnsi="Verdana"/>
          <w:b/>
          <w:sz w:val="20"/>
          <w:szCs w:val="20"/>
          <w:u w:val="single"/>
          <w:lang w:val="bg-BG"/>
        </w:rPr>
        <w:t xml:space="preserve">во разпределение с дистанционен </w:t>
      </w:r>
      <w:r w:rsidRPr="002F2A37">
        <w:rPr>
          <w:rFonts w:ascii="Verdana" w:hAnsi="Verdana"/>
          <w:b/>
          <w:sz w:val="20"/>
          <w:szCs w:val="20"/>
          <w:u w:val="single"/>
          <w:lang w:val="bg-BG"/>
        </w:rPr>
        <w:t>отчет съгласно §75 от Преходните и Заключ</w:t>
      </w:r>
      <w:r w:rsidR="002F2A37">
        <w:rPr>
          <w:rFonts w:ascii="Verdana" w:hAnsi="Verdana"/>
          <w:b/>
          <w:sz w:val="20"/>
          <w:szCs w:val="20"/>
          <w:u w:val="single"/>
          <w:lang w:val="bg-BG"/>
        </w:rPr>
        <w:t xml:space="preserve">ителни разпоредби към </w:t>
      </w:r>
      <w:r w:rsidR="002F2A37" w:rsidRPr="002F2A37">
        <w:rPr>
          <w:rFonts w:ascii="Verdana" w:hAnsi="Verdana"/>
          <w:b/>
          <w:sz w:val="20"/>
          <w:szCs w:val="20"/>
          <w:u w:val="single"/>
          <w:lang w:val="bg-BG"/>
        </w:rPr>
        <w:t xml:space="preserve">Закона за </w:t>
      </w:r>
      <w:r w:rsidRPr="002F2A37">
        <w:rPr>
          <w:rFonts w:ascii="Verdana" w:hAnsi="Verdana"/>
          <w:b/>
          <w:sz w:val="20"/>
          <w:szCs w:val="20"/>
          <w:u w:val="single"/>
          <w:lang w:val="bg-BG"/>
        </w:rPr>
        <w:t>изменение и допъ</w:t>
      </w:r>
      <w:r w:rsidR="002F2A37">
        <w:rPr>
          <w:rFonts w:ascii="Verdana" w:hAnsi="Verdana"/>
          <w:b/>
          <w:sz w:val="20"/>
          <w:szCs w:val="20"/>
          <w:u w:val="single"/>
          <w:lang w:val="bg-BG"/>
        </w:rPr>
        <w:t xml:space="preserve">лнение на Закона за енергийната </w:t>
      </w:r>
      <w:r w:rsidRPr="002F2A37">
        <w:rPr>
          <w:rFonts w:ascii="Verdana" w:hAnsi="Verdana"/>
          <w:b/>
          <w:sz w:val="20"/>
          <w:szCs w:val="20"/>
          <w:u w:val="single"/>
          <w:lang w:val="bg-BG"/>
        </w:rPr>
        <w:t xml:space="preserve">ефективност, </w:t>
      </w:r>
      <w:proofErr w:type="spellStart"/>
      <w:r w:rsidRPr="002F2A37">
        <w:rPr>
          <w:rFonts w:ascii="Verdana" w:hAnsi="Verdana"/>
          <w:b/>
          <w:sz w:val="20"/>
          <w:szCs w:val="20"/>
          <w:u w:val="single"/>
          <w:lang w:val="bg-BG"/>
        </w:rPr>
        <w:t>Обн</w:t>
      </w:r>
      <w:proofErr w:type="spellEnd"/>
      <w:r w:rsidRPr="002F2A37">
        <w:rPr>
          <w:rFonts w:ascii="Verdana" w:hAnsi="Verdana"/>
          <w:b/>
          <w:sz w:val="20"/>
          <w:szCs w:val="20"/>
          <w:u w:val="single"/>
          <w:lang w:val="bg-BG"/>
        </w:rPr>
        <w:t>. - ДВ, бр. 21 от 2021 г., в сила от 12.03.2021 г.;</w:t>
      </w:r>
    </w:p>
    <w:p w:rsidR="00D66BD5" w:rsidRDefault="00D66BD5" w:rsidP="00D66BD5">
      <w:pPr>
        <w:jc w:val="both"/>
        <w:rPr>
          <w:rFonts w:ascii="Verdana" w:hAnsi="Verdana"/>
          <w:sz w:val="20"/>
          <w:szCs w:val="20"/>
          <w:lang w:val="bg-BG"/>
        </w:rPr>
      </w:pPr>
      <w:r w:rsidRPr="00D66BD5">
        <w:rPr>
          <w:rFonts w:ascii="Verdana" w:hAnsi="Verdana"/>
          <w:sz w:val="20"/>
          <w:szCs w:val="20"/>
          <w:lang w:val="bg-BG"/>
        </w:rPr>
        <w:t>§ 75. До 1 януари 2027 г. монтираните средства по чл. 140, ал. 1 от Закона за енергетиката, които не са с възможност за дистанционно отчитане, се преустройват така, че да осигуряват възможност за дистанционно отчитане, или се заменят със средства с дистанционно отчитане.</w:t>
      </w:r>
    </w:p>
    <w:p w:rsidR="00D66BD5" w:rsidRPr="00AA74B2" w:rsidRDefault="00D66BD5" w:rsidP="00AA74B2">
      <w:pPr>
        <w:pStyle w:val="ListParagraph"/>
        <w:numPr>
          <w:ilvl w:val="0"/>
          <w:numId w:val="1"/>
        </w:numPr>
        <w:jc w:val="both"/>
        <w:rPr>
          <w:rFonts w:ascii="Verdana" w:hAnsi="Verdana"/>
          <w:b/>
          <w:sz w:val="20"/>
          <w:szCs w:val="20"/>
          <w:u w:val="single"/>
          <w:lang w:val="bg-BG"/>
        </w:rPr>
      </w:pPr>
      <w:r w:rsidRPr="00AA74B2">
        <w:rPr>
          <w:rFonts w:ascii="Verdana" w:hAnsi="Verdana"/>
          <w:b/>
          <w:sz w:val="20"/>
          <w:szCs w:val="20"/>
          <w:u w:val="single"/>
          <w:lang w:val="bg-BG"/>
        </w:rPr>
        <w:t>Избор на начин за заплащане на консумираната топлинна енергия съгласно чл. 155, ал.1 от  ЗЕ;</w:t>
      </w:r>
    </w:p>
    <w:p w:rsidR="00D66BD5" w:rsidRPr="00D66BD5" w:rsidRDefault="00D66BD5" w:rsidP="00D66BD5">
      <w:pPr>
        <w:jc w:val="both"/>
        <w:rPr>
          <w:rFonts w:ascii="Verdana" w:hAnsi="Verdana"/>
          <w:sz w:val="20"/>
          <w:szCs w:val="20"/>
          <w:lang w:val="bg-BG"/>
        </w:rPr>
      </w:pPr>
      <w:r w:rsidRPr="00D66BD5">
        <w:rPr>
          <w:rFonts w:ascii="Verdana" w:hAnsi="Verdana"/>
          <w:sz w:val="20"/>
          <w:szCs w:val="20"/>
          <w:lang w:val="bg-BG"/>
        </w:rPr>
        <w:t>Чл. 155. (1) (Доп. - ДВ, бр. 74 от 2006 г., в сила от 08.09.2006 г., изм. - ДВ, бр. 54 от 2012 г., в сила от 17.07.2012 г.) Клиентите на топлинна енергия в сграда - етажна собственост, заплащат консумираната топлинна енергия по един от</w:t>
      </w:r>
      <w:r>
        <w:rPr>
          <w:rFonts w:ascii="Verdana" w:hAnsi="Verdana"/>
          <w:sz w:val="20"/>
          <w:szCs w:val="20"/>
          <w:lang w:val="bg-BG"/>
        </w:rPr>
        <w:t xml:space="preserve"> следните избрани от тях начини:  </w:t>
      </w:r>
      <w:r w:rsidRPr="00D66BD5">
        <w:rPr>
          <w:rFonts w:ascii="Verdana" w:hAnsi="Verdana"/>
          <w:sz w:val="20"/>
          <w:szCs w:val="20"/>
          <w:lang w:val="bg-BG"/>
        </w:rPr>
        <w:t>1. (изм. - ДВ, бр. 74 от 2006 г., в сила от 08.09.2006 г., изм. - ДВ, бр. 35 от 2015 г., в сила от 15.05.2015 г.) на 11 равни месечни вноски и една изравнителна вноска;</w:t>
      </w:r>
    </w:p>
    <w:p w:rsidR="00D66BD5" w:rsidRPr="00D66BD5" w:rsidRDefault="00D66BD5" w:rsidP="00D66BD5">
      <w:pPr>
        <w:jc w:val="both"/>
        <w:rPr>
          <w:rFonts w:ascii="Verdana" w:hAnsi="Verdana"/>
          <w:sz w:val="20"/>
          <w:szCs w:val="20"/>
          <w:lang w:val="bg-BG"/>
        </w:rPr>
      </w:pPr>
      <w:r w:rsidRPr="00D66BD5">
        <w:rPr>
          <w:rFonts w:ascii="Verdana" w:hAnsi="Verdana"/>
          <w:sz w:val="20"/>
          <w:szCs w:val="20"/>
          <w:lang w:val="bg-BG"/>
        </w:rPr>
        <w:lastRenderedPageBreak/>
        <w:t>2. на месечни вноски, определени по прогнозна консумация за сградата, и една изравнителна вноска;</w:t>
      </w:r>
    </w:p>
    <w:p w:rsidR="00D66BD5" w:rsidRDefault="00D66BD5" w:rsidP="00D66BD5">
      <w:pPr>
        <w:jc w:val="both"/>
        <w:rPr>
          <w:rFonts w:ascii="Verdana" w:hAnsi="Verdana"/>
          <w:sz w:val="20"/>
          <w:szCs w:val="20"/>
          <w:lang w:val="bg-BG"/>
        </w:rPr>
      </w:pPr>
      <w:r w:rsidRPr="00D66BD5">
        <w:rPr>
          <w:rFonts w:ascii="Verdana" w:hAnsi="Verdana"/>
          <w:sz w:val="20"/>
          <w:szCs w:val="20"/>
          <w:lang w:val="bg-BG"/>
        </w:rPr>
        <w:t>3. по реална месечна консумация.</w:t>
      </w:r>
    </w:p>
    <w:p w:rsidR="00D66BD5" w:rsidRPr="00AA74B2" w:rsidRDefault="00D66BD5" w:rsidP="00AA74B2">
      <w:pPr>
        <w:pStyle w:val="ListParagraph"/>
        <w:numPr>
          <w:ilvl w:val="0"/>
          <w:numId w:val="1"/>
        </w:numPr>
        <w:jc w:val="both"/>
        <w:rPr>
          <w:rFonts w:ascii="Verdana" w:hAnsi="Verdana"/>
          <w:b/>
          <w:sz w:val="20"/>
          <w:szCs w:val="20"/>
          <w:u w:val="single"/>
          <w:lang w:val="bg-BG"/>
        </w:rPr>
      </w:pPr>
      <w:r w:rsidRPr="00AA74B2">
        <w:rPr>
          <w:rFonts w:ascii="Verdana" w:hAnsi="Verdana"/>
          <w:b/>
          <w:sz w:val="20"/>
          <w:szCs w:val="20"/>
          <w:u w:val="single"/>
          <w:lang w:val="bg-BG"/>
        </w:rPr>
        <w:t xml:space="preserve">Избор на упълномощен представител в отношенията с фирмата за дялово разпределение съгласно чл. 64, ал.1, т. 3 от Наредба № Е-РД-04-1 </w:t>
      </w:r>
      <w:r w:rsidR="002F2A37" w:rsidRPr="00AA74B2">
        <w:rPr>
          <w:rFonts w:ascii="Verdana" w:hAnsi="Verdana"/>
          <w:b/>
          <w:sz w:val="20"/>
          <w:szCs w:val="20"/>
          <w:u w:val="single"/>
          <w:lang w:val="bg-BG"/>
        </w:rPr>
        <w:t>от</w:t>
      </w:r>
      <w:r w:rsidRPr="00AA74B2">
        <w:rPr>
          <w:rFonts w:ascii="Verdana" w:hAnsi="Verdana"/>
          <w:b/>
          <w:sz w:val="20"/>
          <w:szCs w:val="20"/>
          <w:u w:val="single"/>
          <w:lang w:val="bg-BG"/>
        </w:rPr>
        <w:t xml:space="preserve"> 12 </w:t>
      </w:r>
      <w:r w:rsidR="002F2A37" w:rsidRPr="00AA74B2">
        <w:rPr>
          <w:rFonts w:ascii="Verdana" w:hAnsi="Verdana"/>
          <w:b/>
          <w:sz w:val="20"/>
          <w:szCs w:val="20"/>
          <w:u w:val="single"/>
          <w:lang w:val="bg-BG"/>
        </w:rPr>
        <w:t>март</w:t>
      </w:r>
      <w:r w:rsidRPr="00AA74B2">
        <w:rPr>
          <w:rFonts w:ascii="Verdana" w:hAnsi="Verdana"/>
          <w:b/>
          <w:sz w:val="20"/>
          <w:szCs w:val="20"/>
          <w:u w:val="single"/>
          <w:lang w:val="bg-BG"/>
        </w:rPr>
        <w:t xml:space="preserve"> 2020 г. за </w:t>
      </w:r>
      <w:proofErr w:type="spellStart"/>
      <w:r w:rsidRPr="00AA74B2">
        <w:rPr>
          <w:rFonts w:ascii="Verdana" w:hAnsi="Verdana"/>
          <w:b/>
          <w:sz w:val="20"/>
          <w:szCs w:val="20"/>
          <w:u w:val="single"/>
          <w:lang w:val="bg-BG"/>
        </w:rPr>
        <w:t>топлоснабдяването</w:t>
      </w:r>
      <w:proofErr w:type="spellEnd"/>
      <w:r w:rsidRPr="00AA74B2">
        <w:rPr>
          <w:rFonts w:ascii="Verdana" w:hAnsi="Verdana"/>
          <w:b/>
          <w:sz w:val="20"/>
          <w:szCs w:val="20"/>
          <w:u w:val="single"/>
          <w:lang w:val="bg-BG"/>
        </w:rPr>
        <w:t>;</w:t>
      </w:r>
    </w:p>
    <w:p w:rsidR="00D66BD5" w:rsidRPr="00D66BD5" w:rsidRDefault="00D66BD5" w:rsidP="00D66BD5">
      <w:pPr>
        <w:jc w:val="both"/>
        <w:rPr>
          <w:rFonts w:ascii="Verdana" w:hAnsi="Verdana"/>
          <w:sz w:val="20"/>
          <w:szCs w:val="20"/>
          <w:lang w:val="bg-BG"/>
        </w:rPr>
      </w:pPr>
      <w:r w:rsidRPr="00D66BD5">
        <w:rPr>
          <w:rFonts w:ascii="Verdana" w:hAnsi="Verdana"/>
          <w:sz w:val="20"/>
          <w:szCs w:val="20"/>
          <w:lang w:val="bg-BG"/>
        </w:rPr>
        <w:t>Чл. 64. (1) Общото събрание на етажната собственост при условията и по реда на Закона за управление на етажната собственост взема решение за:</w:t>
      </w:r>
    </w:p>
    <w:p w:rsidR="00D66BD5" w:rsidRDefault="00D66BD5" w:rsidP="00D66BD5">
      <w:pPr>
        <w:jc w:val="both"/>
        <w:rPr>
          <w:rFonts w:ascii="Verdana" w:hAnsi="Verdana"/>
          <w:sz w:val="20"/>
          <w:szCs w:val="20"/>
          <w:lang w:val="bg-BG"/>
        </w:rPr>
      </w:pPr>
      <w:r w:rsidRPr="00D66BD5">
        <w:rPr>
          <w:rFonts w:ascii="Verdana" w:hAnsi="Verdana"/>
          <w:sz w:val="20"/>
          <w:szCs w:val="20"/>
        </w:rPr>
        <w:t xml:space="preserve">3. </w:t>
      </w:r>
      <w:proofErr w:type="spellStart"/>
      <w:proofErr w:type="gramStart"/>
      <w:r w:rsidRPr="00D66BD5">
        <w:rPr>
          <w:rFonts w:ascii="Verdana" w:hAnsi="Verdana"/>
          <w:sz w:val="20"/>
          <w:szCs w:val="20"/>
        </w:rPr>
        <w:t>избор</w:t>
      </w:r>
      <w:proofErr w:type="spellEnd"/>
      <w:proofErr w:type="gram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на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упълномощен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представител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на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клиентите</w:t>
      </w:r>
      <w:proofErr w:type="spellEnd"/>
      <w:r w:rsidRPr="00D66BD5">
        <w:rPr>
          <w:rFonts w:ascii="Verdana" w:hAnsi="Verdana"/>
          <w:sz w:val="20"/>
          <w:szCs w:val="20"/>
        </w:rPr>
        <w:t xml:space="preserve">, </w:t>
      </w:r>
      <w:proofErr w:type="spellStart"/>
      <w:r w:rsidRPr="00D66BD5">
        <w:rPr>
          <w:rFonts w:ascii="Verdana" w:hAnsi="Verdana"/>
          <w:sz w:val="20"/>
          <w:szCs w:val="20"/>
        </w:rPr>
        <w:t>който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да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ги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представлява</w:t>
      </w:r>
      <w:proofErr w:type="spellEnd"/>
      <w:r w:rsidRPr="00D66BD5">
        <w:rPr>
          <w:rFonts w:ascii="Verdana" w:hAnsi="Verdana"/>
          <w:sz w:val="20"/>
          <w:szCs w:val="20"/>
        </w:rPr>
        <w:t xml:space="preserve"> в </w:t>
      </w:r>
      <w:proofErr w:type="spellStart"/>
      <w:r w:rsidRPr="00D66BD5">
        <w:rPr>
          <w:rFonts w:ascii="Verdana" w:hAnsi="Verdana"/>
          <w:sz w:val="20"/>
          <w:szCs w:val="20"/>
        </w:rPr>
        <w:t>отношенията</w:t>
      </w:r>
      <w:proofErr w:type="spellEnd"/>
      <w:r w:rsidRPr="00D66BD5">
        <w:rPr>
          <w:rFonts w:ascii="Verdana" w:hAnsi="Verdana"/>
          <w:sz w:val="20"/>
          <w:szCs w:val="20"/>
        </w:rPr>
        <w:t xml:space="preserve"> с </w:t>
      </w:r>
      <w:proofErr w:type="spellStart"/>
      <w:r w:rsidRPr="00D66BD5">
        <w:rPr>
          <w:rFonts w:ascii="Verdana" w:hAnsi="Verdana"/>
          <w:sz w:val="20"/>
          <w:szCs w:val="20"/>
        </w:rPr>
        <w:t>топлопреносното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предприятие</w:t>
      </w:r>
      <w:proofErr w:type="spellEnd"/>
      <w:r w:rsidRPr="00D66BD5">
        <w:rPr>
          <w:rFonts w:ascii="Verdana" w:hAnsi="Verdana"/>
          <w:sz w:val="20"/>
          <w:szCs w:val="20"/>
        </w:rPr>
        <w:t xml:space="preserve">, </w:t>
      </w:r>
      <w:proofErr w:type="spellStart"/>
      <w:r w:rsidRPr="00D66BD5">
        <w:rPr>
          <w:rFonts w:ascii="Verdana" w:hAnsi="Verdana"/>
          <w:sz w:val="20"/>
          <w:szCs w:val="20"/>
        </w:rPr>
        <w:t>доставчика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на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топлинна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енергия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по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въпросите</w:t>
      </w:r>
      <w:proofErr w:type="spellEnd"/>
      <w:r w:rsidRPr="00D66BD5">
        <w:rPr>
          <w:rFonts w:ascii="Verdana" w:hAnsi="Verdana"/>
          <w:sz w:val="20"/>
          <w:szCs w:val="20"/>
        </w:rPr>
        <w:t xml:space="preserve">, </w:t>
      </w:r>
      <w:proofErr w:type="spellStart"/>
      <w:r w:rsidRPr="00D66BD5">
        <w:rPr>
          <w:rFonts w:ascii="Verdana" w:hAnsi="Verdana"/>
          <w:sz w:val="20"/>
          <w:szCs w:val="20"/>
        </w:rPr>
        <w:t>свързани</w:t>
      </w:r>
      <w:proofErr w:type="spellEnd"/>
      <w:r w:rsidRPr="00D66BD5">
        <w:rPr>
          <w:rFonts w:ascii="Verdana" w:hAnsi="Verdana"/>
          <w:sz w:val="20"/>
          <w:szCs w:val="20"/>
        </w:rPr>
        <w:t xml:space="preserve"> с </w:t>
      </w:r>
      <w:proofErr w:type="spellStart"/>
      <w:r w:rsidRPr="00D66BD5">
        <w:rPr>
          <w:rFonts w:ascii="Verdana" w:hAnsi="Verdana"/>
          <w:sz w:val="20"/>
          <w:szCs w:val="20"/>
        </w:rPr>
        <w:t>топлоснабдяването</w:t>
      </w:r>
      <w:proofErr w:type="spellEnd"/>
      <w:r w:rsidRPr="00D66BD5">
        <w:rPr>
          <w:rFonts w:ascii="Verdana" w:hAnsi="Verdana"/>
          <w:sz w:val="20"/>
          <w:szCs w:val="20"/>
        </w:rPr>
        <w:t xml:space="preserve"> и </w:t>
      </w:r>
      <w:proofErr w:type="spellStart"/>
      <w:r w:rsidRPr="00D66BD5">
        <w:rPr>
          <w:rFonts w:ascii="Verdana" w:hAnsi="Verdana"/>
          <w:sz w:val="20"/>
          <w:szCs w:val="20"/>
        </w:rPr>
        <w:t>дяловото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разпределение</w:t>
      </w:r>
      <w:proofErr w:type="spellEnd"/>
      <w:r w:rsidRPr="00D66BD5">
        <w:rPr>
          <w:rFonts w:ascii="Verdana" w:hAnsi="Verdana"/>
          <w:sz w:val="20"/>
          <w:szCs w:val="20"/>
        </w:rPr>
        <w:t xml:space="preserve">, </w:t>
      </w:r>
      <w:proofErr w:type="spellStart"/>
      <w:r w:rsidRPr="00D66BD5">
        <w:rPr>
          <w:rFonts w:ascii="Verdana" w:hAnsi="Verdana"/>
          <w:sz w:val="20"/>
          <w:szCs w:val="20"/>
        </w:rPr>
        <w:t>както</w:t>
      </w:r>
      <w:proofErr w:type="spellEnd"/>
      <w:r w:rsidRPr="00D66BD5">
        <w:rPr>
          <w:rFonts w:ascii="Verdana" w:hAnsi="Verdana"/>
          <w:sz w:val="20"/>
          <w:szCs w:val="20"/>
        </w:rPr>
        <w:t xml:space="preserve"> и с </w:t>
      </w:r>
      <w:proofErr w:type="spellStart"/>
      <w:r w:rsidRPr="00D66BD5">
        <w:rPr>
          <w:rFonts w:ascii="Verdana" w:hAnsi="Verdana"/>
          <w:sz w:val="20"/>
          <w:szCs w:val="20"/>
        </w:rPr>
        <w:t>лицето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по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чл</w:t>
      </w:r>
      <w:proofErr w:type="spellEnd"/>
      <w:r w:rsidRPr="00D66BD5">
        <w:rPr>
          <w:rFonts w:ascii="Verdana" w:hAnsi="Verdana"/>
          <w:sz w:val="20"/>
          <w:szCs w:val="20"/>
        </w:rPr>
        <w:t xml:space="preserve">. 139б ЗЕ </w:t>
      </w:r>
      <w:proofErr w:type="spellStart"/>
      <w:r w:rsidRPr="00D66BD5">
        <w:rPr>
          <w:rFonts w:ascii="Verdana" w:hAnsi="Verdana"/>
          <w:sz w:val="20"/>
          <w:szCs w:val="20"/>
        </w:rPr>
        <w:t>по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въпросите</w:t>
      </w:r>
      <w:proofErr w:type="spellEnd"/>
      <w:r w:rsidRPr="00D66BD5">
        <w:rPr>
          <w:rFonts w:ascii="Verdana" w:hAnsi="Verdana"/>
          <w:sz w:val="20"/>
          <w:szCs w:val="20"/>
        </w:rPr>
        <w:t xml:space="preserve">, </w:t>
      </w:r>
      <w:proofErr w:type="spellStart"/>
      <w:r w:rsidRPr="00D66BD5">
        <w:rPr>
          <w:rFonts w:ascii="Verdana" w:hAnsi="Verdana"/>
          <w:sz w:val="20"/>
          <w:szCs w:val="20"/>
        </w:rPr>
        <w:t>свързани</w:t>
      </w:r>
      <w:proofErr w:type="spellEnd"/>
      <w:r w:rsidRPr="00D66BD5">
        <w:rPr>
          <w:rFonts w:ascii="Verdana" w:hAnsi="Verdana"/>
          <w:sz w:val="20"/>
          <w:szCs w:val="20"/>
        </w:rPr>
        <w:t xml:space="preserve"> с </w:t>
      </w:r>
      <w:proofErr w:type="spellStart"/>
      <w:r w:rsidRPr="00D66BD5">
        <w:rPr>
          <w:rFonts w:ascii="Verdana" w:hAnsi="Verdana"/>
          <w:sz w:val="20"/>
          <w:szCs w:val="20"/>
        </w:rPr>
        <w:t>избора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на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това</w:t>
      </w:r>
      <w:proofErr w:type="spellEnd"/>
      <w:r w:rsidRPr="00D66BD5">
        <w:rPr>
          <w:rFonts w:ascii="Verdana" w:hAnsi="Verdana"/>
          <w:sz w:val="20"/>
          <w:szCs w:val="20"/>
        </w:rPr>
        <w:t xml:space="preserve"> </w:t>
      </w:r>
      <w:proofErr w:type="spellStart"/>
      <w:r w:rsidRPr="00D66BD5">
        <w:rPr>
          <w:rFonts w:ascii="Verdana" w:hAnsi="Verdana"/>
          <w:sz w:val="20"/>
          <w:szCs w:val="20"/>
        </w:rPr>
        <w:t>лице</w:t>
      </w:r>
      <w:proofErr w:type="spellEnd"/>
      <w:r w:rsidRPr="00D66BD5">
        <w:rPr>
          <w:rFonts w:ascii="Verdana" w:hAnsi="Verdana"/>
          <w:sz w:val="20"/>
          <w:szCs w:val="20"/>
        </w:rPr>
        <w:t>;</w:t>
      </w:r>
    </w:p>
    <w:p w:rsidR="00445135" w:rsidRDefault="002F2A37" w:rsidP="00D66BD5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Няма правна пречка едно и също лице да бъде упълномощен представител в отношенията с </w:t>
      </w:r>
      <w:proofErr w:type="spellStart"/>
      <w:r>
        <w:rPr>
          <w:rFonts w:ascii="Verdana" w:hAnsi="Verdana"/>
          <w:sz w:val="20"/>
          <w:szCs w:val="20"/>
          <w:lang w:val="bg-BG"/>
        </w:rPr>
        <w:t>топлопреносното</w:t>
      </w:r>
      <w:proofErr w:type="spellEnd"/>
      <w:r>
        <w:rPr>
          <w:rFonts w:ascii="Verdana" w:hAnsi="Verdana"/>
          <w:sz w:val="20"/>
          <w:szCs w:val="20"/>
          <w:lang w:val="bg-BG"/>
        </w:rPr>
        <w:t xml:space="preserve"> предприятие, фирмата за дялово разпределение (лице по чл. 139б ЗЕ), както и упълномощено лице за абонатната станция. </w:t>
      </w:r>
    </w:p>
    <w:p w:rsidR="00445135" w:rsidRDefault="00581CA8" w:rsidP="00D66BD5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*</w:t>
      </w:r>
    </w:p>
    <w:p w:rsidR="00AA74B2" w:rsidRDefault="00AA74B2" w:rsidP="00D66BD5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По отношение на реда за свикване на Общо съ</w:t>
      </w:r>
      <w:r w:rsidR="00581CA8">
        <w:rPr>
          <w:rFonts w:ascii="Verdana" w:hAnsi="Verdana"/>
          <w:sz w:val="20"/>
          <w:szCs w:val="20"/>
          <w:lang w:val="bg-BG"/>
        </w:rPr>
        <w:t xml:space="preserve">брание на етажната собственост и </w:t>
      </w:r>
      <w:r>
        <w:rPr>
          <w:rFonts w:ascii="Verdana" w:hAnsi="Verdana"/>
          <w:sz w:val="20"/>
          <w:szCs w:val="20"/>
          <w:lang w:val="bg-BG"/>
        </w:rPr>
        <w:t xml:space="preserve">кворум се прилагат разпоредбите на Закона за управление на етажната собственост, доколкото не съществуват други правила в специалното законодателство. </w:t>
      </w:r>
    </w:p>
    <w:p w:rsidR="00AA74B2" w:rsidRDefault="00AA74B2" w:rsidP="00D66BD5">
      <w:pPr>
        <w:jc w:val="both"/>
        <w:rPr>
          <w:rFonts w:ascii="Verdana" w:hAnsi="Verdana"/>
          <w:b/>
          <w:sz w:val="20"/>
          <w:szCs w:val="20"/>
          <w:u w:val="single"/>
          <w:lang w:val="bg-BG"/>
        </w:rPr>
      </w:pPr>
    </w:p>
    <w:p w:rsidR="00445135" w:rsidRPr="00105735" w:rsidRDefault="00445135" w:rsidP="00D66BD5">
      <w:pPr>
        <w:jc w:val="both"/>
        <w:rPr>
          <w:rFonts w:ascii="Verdana" w:hAnsi="Verdana"/>
          <w:b/>
          <w:sz w:val="20"/>
          <w:szCs w:val="20"/>
          <w:u w:val="single"/>
          <w:lang w:val="bg-BG"/>
        </w:rPr>
      </w:pPr>
      <w:r w:rsidRPr="00105735">
        <w:rPr>
          <w:rFonts w:ascii="Verdana" w:hAnsi="Verdana"/>
          <w:b/>
          <w:sz w:val="20"/>
          <w:szCs w:val="20"/>
          <w:u w:val="single"/>
          <w:lang w:val="bg-BG"/>
        </w:rPr>
        <w:t>Закона за управление на етажната собственост</w:t>
      </w:r>
    </w:p>
    <w:p w:rsidR="00445135" w:rsidRPr="00445135" w:rsidRDefault="00445135" w:rsidP="00445135">
      <w:pPr>
        <w:jc w:val="both"/>
        <w:rPr>
          <w:rFonts w:ascii="Verdana" w:hAnsi="Verdana"/>
          <w:sz w:val="20"/>
          <w:szCs w:val="20"/>
          <w:lang w:val="bg-BG"/>
        </w:rPr>
      </w:pPr>
      <w:r w:rsidRPr="00445135">
        <w:rPr>
          <w:rFonts w:ascii="Verdana" w:hAnsi="Verdana"/>
          <w:sz w:val="20"/>
          <w:szCs w:val="20"/>
          <w:lang w:val="bg-BG"/>
        </w:rPr>
        <w:t>Ред за свикване на общото събрание на собствениците</w:t>
      </w:r>
    </w:p>
    <w:p w:rsidR="00445135" w:rsidRDefault="00445135" w:rsidP="00445135">
      <w:pPr>
        <w:jc w:val="both"/>
        <w:rPr>
          <w:rFonts w:ascii="Verdana" w:hAnsi="Verdana"/>
          <w:sz w:val="20"/>
          <w:szCs w:val="20"/>
          <w:lang w:val="bg-BG"/>
        </w:rPr>
      </w:pPr>
      <w:r w:rsidRPr="00445135">
        <w:rPr>
          <w:rFonts w:ascii="Verdana" w:hAnsi="Verdana"/>
          <w:sz w:val="20"/>
          <w:szCs w:val="20"/>
          <w:lang w:val="bg-BG"/>
        </w:rPr>
        <w:t xml:space="preserve">Чл. 13. (1) (Изм. - ДВ, бр. 57 от 2011 г., доп. - ДВ, бр. 26 от 2016 г.) Общото събрание се свиква чрез покана, подписана от лицата, които свикват общото събрание, която се поставя на видно и общодостъпно място на входа на сградата не по-късно от 7 дни преди датата на събранието, а в неотложни случаи </w:t>
      </w:r>
      <w:r w:rsidR="002F2A37">
        <w:rPr>
          <w:rFonts w:ascii="Verdana" w:hAnsi="Verdana"/>
          <w:sz w:val="20"/>
          <w:szCs w:val="20"/>
          <w:lang w:val="bg-BG"/>
        </w:rPr>
        <w:t>–</w:t>
      </w:r>
      <w:r w:rsidRPr="00445135">
        <w:rPr>
          <w:rFonts w:ascii="Verdana" w:hAnsi="Verdana"/>
          <w:sz w:val="20"/>
          <w:szCs w:val="20"/>
          <w:lang w:val="bg-BG"/>
        </w:rPr>
        <w:t xml:space="preserve"> не по-късно от 24 часа. Датата и часът на поставянето задължително се отбелязват върху поканата от лицата, които свикват общото събрание, за което се съставя протокол. Общото събрание може да бъде насрочено и да се проведе най-рано на осмия ден след датата на поставяне на поканата, а в неотложни случаи </w:t>
      </w:r>
      <w:r w:rsidR="002F2A37">
        <w:rPr>
          <w:rFonts w:ascii="Verdana" w:hAnsi="Verdana"/>
          <w:sz w:val="20"/>
          <w:szCs w:val="20"/>
          <w:lang w:val="bg-BG"/>
        </w:rPr>
        <w:t>–</w:t>
      </w:r>
      <w:r w:rsidRPr="00445135">
        <w:rPr>
          <w:rFonts w:ascii="Verdana" w:hAnsi="Verdana"/>
          <w:sz w:val="20"/>
          <w:szCs w:val="20"/>
          <w:lang w:val="bg-BG"/>
        </w:rPr>
        <w:t xml:space="preserve"> не по-рано от 24 часа след поставянето и.</w:t>
      </w:r>
    </w:p>
    <w:p w:rsidR="00105735" w:rsidRDefault="00105735" w:rsidP="00445135">
      <w:pPr>
        <w:jc w:val="both"/>
        <w:rPr>
          <w:rFonts w:ascii="Verdana" w:hAnsi="Verdana"/>
          <w:sz w:val="20"/>
          <w:szCs w:val="20"/>
          <w:lang w:val="bg-BG"/>
        </w:rPr>
      </w:pPr>
    </w:p>
    <w:p w:rsidR="00105735" w:rsidRDefault="00105735" w:rsidP="004451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Представителство в общото събрание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 xml:space="preserve">Чл. 14. (1) (Изм. - ДВ, бр. 57 от 2011 г., доп. - ДВ, бр. 82 от 2023 г., в сила от 31.12.2023 г.) Собственик или ползвател, който не може да участва в общото събрание, може да упълномощи пълнолетен член на домакинството си, който е вписан в книгата на етажната собственост, или друг собственик, който да го представлява. </w:t>
      </w:r>
      <w:r w:rsidRPr="00105735">
        <w:rPr>
          <w:rFonts w:ascii="Verdana" w:hAnsi="Verdana"/>
          <w:sz w:val="20"/>
          <w:szCs w:val="20"/>
          <w:lang w:val="bg-BG"/>
        </w:rPr>
        <w:lastRenderedPageBreak/>
        <w:t>Упълномощаването може да бъде направено устно на същото или на предходно заседание на общото събрание, което се отразява в протокола на събранието, или в писмена форма, включително под формата на електронен документ, изпратен на електронен адрес на управителния съвет (управителя).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(2) Когато в етажната собственост собственици са и общините, държавата или юридически лица, упълномощаването се извършва съответно от кмета, областния управител, съответния министър или управителните органи на юридическите лица.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(3) (Изм. - ДВ, бр. 57 от 2011 г.) Собственик или ползвател може писмено да упълномощи и друго лице, което да го представлява, с нотариална заверка на подписа или адвокат с писмено пълномощно.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(4) (Доп. - ДВ, бр. 57 от 2011 г.) Едно лице може да представлява най-много трима собственици и/или ползватели.</w:t>
      </w:r>
    </w:p>
    <w:p w:rsidR="004451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(5) Участието на пълномощник се отразява в протокола на общото събрание, а копие от пълномощното се прилага към него.</w:t>
      </w:r>
    </w:p>
    <w:p w:rsidR="00105735" w:rsidRPr="00AA74B2" w:rsidRDefault="00105735" w:rsidP="00105735">
      <w:pPr>
        <w:jc w:val="both"/>
        <w:rPr>
          <w:rFonts w:ascii="Verdana" w:hAnsi="Verdana"/>
          <w:b/>
          <w:sz w:val="20"/>
          <w:szCs w:val="20"/>
          <w:u w:val="single"/>
          <w:lang w:val="bg-BG"/>
        </w:rPr>
      </w:pPr>
    </w:p>
    <w:p w:rsidR="00105735" w:rsidRPr="00AA74B2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AA74B2">
        <w:rPr>
          <w:rFonts w:ascii="Verdana" w:hAnsi="Verdana"/>
          <w:sz w:val="20"/>
          <w:szCs w:val="20"/>
          <w:lang w:val="bg-BG"/>
        </w:rPr>
        <w:t>Кворум за провеждане на общото събрание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Чл. 15. (1) (Доп. - ДВ, бр. 57 от 2011 г., доп. - ДВ, бр. 26 от 2016 г., изм. - ДВ, бр. 82 от 2023 г., в сила от 29.09.2023 г.) Общото събрание се провежда, ако присъстват лично или чрез представители собственици на най-малко 51 на сто идеални части от общите части на етажната собственост, с изключение на случаите по чл. 17, ал. 2, т. 1 - 4 и 7.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(2) (Изм. - ДВ, бр. 57 от 2011 г., изм. - ДВ, бр. 82 от 2023 г., в сила от 31.12.2023 г.) Ако събранието не може да се проведе в посочения в поканата час поради липса на кворум по ал. 1, събранието се отлага с един час, провежда се по предварително обявения дневен ред и се смята за законно, ако на него са представени не по-малко от 26 на сто идеални части от общите части на етажната собственост.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(3) (Нова - ДВ, бр. 57 от 2011 г.) Когато в случаите по ал. 2 липсва изискуемият кворум, събранието се провежда на следващия ден, а ако той е почивен или официален празник, в следващия работен ден, в часа и на мястото, посочени в поканата по чл. 13, ал. 1 за свикване на общото събрание. Ако липсва необходимият кворум по ал. 1, събранието се провежда по предварително обявения дневен ред и се смята за законно, колкото и идеални части от общите части на етажната собственост да са представени.</w:t>
      </w:r>
    </w:p>
    <w:p w:rsid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(4) (Нова - ДВ, бр. 82 от 2023 г., в сила от 31.12.2023 г.) Когато едно физическо или юридическо лице е собственик на повече от 51 на сто идеални части от общите части на етажната собственост, общото събрание се провежда, ако присъстват лично или чрез упълномощени представители собственици на най-малко 75 на сто идеални части от общите части на етажната собственост.</w:t>
      </w:r>
    </w:p>
    <w:p w:rsidR="00AA74B2" w:rsidRDefault="00AA74B2" w:rsidP="00105735">
      <w:pPr>
        <w:jc w:val="both"/>
        <w:rPr>
          <w:rFonts w:ascii="Verdana" w:hAnsi="Verdana"/>
          <w:sz w:val="20"/>
          <w:szCs w:val="20"/>
          <w:lang w:val="bg-BG"/>
        </w:rPr>
      </w:pP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Провеждане на общото събрание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lastRenderedPageBreak/>
        <w:t>Чл. 16. (1) (Доп. - ДВ, бр. 82 от 2023 г., в сила от 31.12.2023 г.) Общото събрание се провежда на подходящо място в етажната собственост, прилежащата и площ или на друго място в близост до нея. Общото събрание може да се провежда и в смесен режим на работа - присъствено и онлайн чрез видеоконференция, гарантираща установяването на самоличността на участващите лица. Участието и гласуването на тези членове се отбелязва в протокола, както и идеалните части от етажната собственост, които те представляват, номерът на самостоятелния обект, начинът, по който са гласували лицата - "за", "против" или "въздържал се", и същността на изявленията им.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(2) Общото събрание се председателства от председателя или друг член на управителния съвет или от управителя.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(3) Общото събрание на собствениците не може да приема решения по въпроси извън предварително обявения дневен ред, освен в неотложни случаи.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 xml:space="preserve">(4) За провеждането на общото събрание се води протокол. </w:t>
      </w:r>
      <w:proofErr w:type="spellStart"/>
      <w:r w:rsidRPr="00105735">
        <w:rPr>
          <w:rFonts w:ascii="Verdana" w:hAnsi="Verdana"/>
          <w:sz w:val="20"/>
          <w:szCs w:val="20"/>
          <w:lang w:val="bg-BG"/>
        </w:rPr>
        <w:t>Протоколчикът</w:t>
      </w:r>
      <w:proofErr w:type="spellEnd"/>
      <w:r w:rsidRPr="00105735">
        <w:rPr>
          <w:rFonts w:ascii="Verdana" w:hAnsi="Verdana"/>
          <w:sz w:val="20"/>
          <w:szCs w:val="20"/>
          <w:lang w:val="bg-BG"/>
        </w:rPr>
        <w:t xml:space="preserve"> се избира с обикновено мнозинство по предложение на председателстващия.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(5) (Изм. и доп. - ДВ, бр. 26 от 2016 г., доп. - ДВ, бр. 82 от 2023 г., в сила от 31.12.2023 г.) Протоколът съдържа датата и мястото на провеждането на общото събрание, дневният ред, явилите се лица и идеалните части от етажната собственост, които те представляват, номера на самостоятелния обект, начина, по който са гласували лицата - "за", "против" или "въздържал се", техен подпис, опис на декларациите в случай на проведено неприсъствено гласуване, същността на изявленията, направените предложения и приетите решения.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 xml:space="preserve">(6) (Изм. - ДВ, бр. 82 от 2023 г., в сила от 31.12.2023 г.) Протоколът се изготвя в 7-дневен срок от провеждането на събранието и се подписва от председателстващия и </w:t>
      </w:r>
      <w:proofErr w:type="spellStart"/>
      <w:r w:rsidRPr="00105735">
        <w:rPr>
          <w:rFonts w:ascii="Verdana" w:hAnsi="Verdana"/>
          <w:sz w:val="20"/>
          <w:szCs w:val="20"/>
          <w:lang w:val="bg-BG"/>
        </w:rPr>
        <w:t>протоколчика</w:t>
      </w:r>
      <w:proofErr w:type="spellEnd"/>
      <w:r w:rsidRPr="00105735">
        <w:rPr>
          <w:rFonts w:ascii="Verdana" w:hAnsi="Verdana"/>
          <w:sz w:val="20"/>
          <w:szCs w:val="20"/>
          <w:lang w:val="bg-BG"/>
        </w:rPr>
        <w:t>. В случай на проведено неприсъствено гласуване по чл. 17а протоколът се изготвя в 7-дневен срок от изтичане на срока за провеждане на гласуването. Отказът да се подпише протоколът се отбелязва в него. В протокола се отбелязва начинът на гласуване по взетите решения на присъстващите на събранието и на тези, гласували неприсъствено.</w:t>
      </w:r>
      <w:r w:rsidRPr="00105735">
        <w:rPr>
          <w:rFonts w:ascii="Verdana" w:hAnsi="Verdana"/>
          <w:sz w:val="20"/>
          <w:szCs w:val="20"/>
          <w:lang w:val="bg-BG"/>
        </w:rPr>
        <w:cr/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(7) (Изм. - ДВ, бр. 57 от 2011 г., изм. и доп. - ДВ, бр. 26 от 2016 г.) Председателят на управителния съвет (управителят) в срока по ал. 6 поставя на видно и общодостъпно място на входа на сградата съобщение за изготвянето на протокола. За поставяне на съобщението се съставя протокол от председателя на управителния съвет (управителя) и един собственик, ползвател или обитател, в който се посочва датата, часът и мястото на поставяне на съобщението. Копие от протокола от провеждане на общото събрание, заверен с надпис "Вярно с оригинала", и приложенията към него се предоставят на собствениците, ползвателите или обитателите, а в случаите по чл. 13, ал. 2 се изпраща на посочената електронна поща или адрес в страната. Когато в случаите по чл. 13, ал. 2 лицето не е посочило електронна поща или адрес в страната, на които да се изпращат копия на протоколи, то се смята за уведомено с поставяне на съобщението.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lastRenderedPageBreak/>
        <w:t>(8) (Отм. - ДВ, бр. 57 от 2011 г.)</w:t>
      </w: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(9) (Изм. и доп. - ДВ, бр. 57 от 2011 г.) Всеки член на общото събрание може да оспори съдържанието на протокола, включително достоверността на отразените в него решения. Оспорването се извършва писмено пред управителния съвет (управителя) в 7-дневен срок от съобщението по ал. 7, но не по-късно от един месец в случаите, когато собственикът, ползвателят или обитателят отсъства.</w:t>
      </w:r>
    </w:p>
    <w:p w:rsid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(10) (Нова - ДВ, бр. 82 от 2023 г., в сила от 31.12.2023 г.) Процедурата за провеждане на смесен режим на работа на общото събрание - присъствено и онлайн чрез видеоконференция, се урежда в правилника за вътрешния ред на етажната собственост.</w:t>
      </w:r>
    </w:p>
    <w:p w:rsid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</w:p>
    <w:p w:rsidR="00105735" w:rsidRPr="001057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Приемане на решения от общото събрание</w:t>
      </w:r>
    </w:p>
    <w:p w:rsidR="00105735" w:rsidRPr="00445135" w:rsidRDefault="00105735" w:rsidP="00105735">
      <w:pPr>
        <w:jc w:val="both"/>
        <w:rPr>
          <w:rFonts w:ascii="Verdana" w:hAnsi="Verdana"/>
          <w:sz w:val="20"/>
          <w:szCs w:val="20"/>
          <w:lang w:val="bg-BG"/>
        </w:rPr>
      </w:pPr>
      <w:r w:rsidRPr="00105735">
        <w:rPr>
          <w:rFonts w:ascii="Verdana" w:hAnsi="Verdana"/>
          <w:sz w:val="20"/>
          <w:szCs w:val="20"/>
          <w:lang w:val="bg-BG"/>
        </w:rPr>
        <w:t>Чл. 17. (1) В общото събрание собствениците имат право на глас, съответстващ на притежаваните от тях идеални части от общите части на сградата.</w:t>
      </w:r>
    </w:p>
    <w:sectPr w:rsidR="00105735" w:rsidRPr="0044513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B4473"/>
    <w:multiLevelType w:val="hybridMultilevel"/>
    <w:tmpl w:val="2698FD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C5"/>
    <w:rsid w:val="00105735"/>
    <w:rsid w:val="002F2A37"/>
    <w:rsid w:val="00445135"/>
    <w:rsid w:val="004D7D5C"/>
    <w:rsid w:val="00581CA8"/>
    <w:rsid w:val="005D64C5"/>
    <w:rsid w:val="00AA74B2"/>
    <w:rsid w:val="00C666C7"/>
    <w:rsid w:val="00D6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A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1B773-AF22-4EAD-96F3-A03AD80F0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 Насуфова</dc:creator>
  <cp:lastModifiedBy>User</cp:lastModifiedBy>
  <cp:revision>2</cp:revision>
  <dcterms:created xsi:type="dcterms:W3CDTF">2026-09-03T12:33:00Z</dcterms:created>
  <dcterms:modified xsi:type="dcterms:W3CDTF">2026-09-03T12:33:00Z</dcterms:modified>
</cp:coreProperties>
</file>